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20"/>
        <w:gridCol w:w="4533"/>
        <w:gridCol w:w="2009"/>
      </w:tblGrid>
      <w:tr w:rsidR="00AE5E56" w:rsidTr="00AE5E56">
        <w:tc>
          <w:tcPr>
            <w:tcW w:w="1838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3464168" r:id="rId6"/>
              </w:object>
            </w:r>
          </w:p>
        </w:tc>
        <w:tc>
          <w:tcPr>
            <w:tcW w:w="510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121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E5E56" w:rsidP="00680A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5E56">
              <w:rPr>
                <w:rFonts w:ascii="Arial" w:hAnsi="Arial" w:cs="Arial"/>
                <w:sz w:val="24"/>
                <w:szCs w:val="24"/>
              </w:rPr>
              <w:t>HACCP.</w:t>
            </w:r>
            <w:r w:rsidR="00372B20">
              <w:rPr>
                <w:rFonts w:ascii="Arial" w:hAnsi="Arial" w:cs="Arial"/>
                <w:sz w:val="24"/>
                <w:szCs w:val="24"/>
              </w:rPr>
              <w:t>10.</w:t>
            </w:r>
            <w:r w:rsidR="00680A1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E5E56" w:rsidTr="00AE5E56">
        <w:tc>
          <w:tcPr>
            <w:tcW w:w="9062" w:type="dxa"/>
            <w:gridSpan w:val="3"/>
          </w:tcPr>
          <w:p w:rsidR="00AE5E56" w:rsidRDefault="00AE5E56" w:rsidP="00406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6821" w:rsidRPr="00406821" w:rsidRDefault="002E5975" w:rsidP="00406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680A1B" w:rsidRPr="00680A1B">
              <w:rPr>
                <w:rFonts w:ascii="Arial" w:hAnsi="Arial" w:cs="Arial"/>
                <w:sz w:val="24"/>
                <w:szCs w:val="24"/>
              </w:rPr>
              <w:t>Durchführung einer Gefahrenanalyse</w:t>
            </w:r>
          </w:p>
          <w:p w:rsidR="00AE5E56" w:rsidRDefault="00AE5E56" w:rsidP="00406821">
            <w:pPr>
              <w:jc w:val="center"/>
            </w:pPr>
          </w:p>
        </w:tc>
      </w:tr>
    </w:tbl>
    <w:p w:rsidR="00AE5E56" w:rsidRDefault="00AE5E56" w:rsidP="00AE5E56">
      <w:pPr>
        <w:spacing w:after="0"/>
        <w:rPr>
          <w:rFonts w:ascii="Arial" w:hAnsi="Arial" w:cs="Arial"/>
          <w:sz w:val="24"/>
          <w:szCs w:val="24"/>
        </w:rPr>
      </w:pPr>
    </w:p>
    <w:p w:rsidR="00B81AD7" w:rsidRPr="00B81AD7" w:rsidRDefault="00B81AD7" w:rsidP="00B81AD7">
      <w:pPr>
        <w:spacing w:after="0"/>
        <w:rPr>
          <w:rFonts w:ascii="Arial" w:hAnsi="Arial" w:cs="Arial"/>
          <w:b/>
          <w:sz w:val="24"/>
          <w:szCs w:val="24"/>
        </w:rPr>
      </w:pPr>
      <w:r w:rsidRPr="00B81AD7">
        <w:rPr>
          <w:rFonts w:ascii="Arial" w:hAnsi="Arial" w:cs="Arial"/>
          <w:b/>
          <w:sz w:val="24"/>
          <w:szCs w:val="24"/>
        </w:rPr>
        <w:t>Gefahrenanalyse im rechtlichen Umfeld</w:t>
      </w:r>
    </w:p>
    <w:p w:rsidR="00B81AD7" w:rsidRPr="00B81AD7" w:rsidRDefault="00B81AD7" w:rsidP="00B81AD7">
      <w:pPr>
        <w:spacing w:after="0"/>
        <w:rPr>
          <w:rFonts w:ascii="Arial" w:hAnsi="Arial" w:cs="Arial"/>
          <w:sz w:val="24"/>
          <w:szCs w:val="24"/>
        </w:rPr>
      </w:pPr>
    </w:p>
    <w:p w:rsidR="00B81AD7" w:rsidRPr="00B81AD7" w:rsidRDefault="00B81AD7" w:rsidP="00B81AD7">
      <w:pPr>
        <w:spacing w:after="0"/>
        <w:rPr>
          <w:rFonts w:ascii="Arial" w:hAnsi="Arial" w:cs="Arial"/>
          <w:sz w:val="24"/>
          <w:szCs w:val="24"/>
        </w:rPr>
      </w:pPr>
      <w:r w:rsidRPr="00B81AD7">
        <w:rPr>
          <w:rFonts w:ascii="Arial" w:hAnsi="Arial" w:cs="Arial"/>
          <w:sz w:val="24"/>
          <w:szCs w:val="24"/>
        </w:rPr>
        <w:t>Verordnung (EG) Nr. 852/2004 über Lebensmittelhygiene:</w:t>
      </w:r>
    </w:p>
    <w:p w:rsidR="00B81AD7" w:rsidRDefault="00B81AD7" w:rsidP="00B81AD7">
      <w:pPr>
        <w:spacing w:after="0"/>
        <w:rPr>
          <w:rFonts w:ascii="Arial" w:hAnsi="Arial" w:cs="Arial"/>
          <w:sz w:val="24"/>
          <w:szCs w:val="24"/>
        </w:rPr>
      </w:pPr>
    </w:p>
    <w:p w:rsidR="00B81AD7" w:rsidRPr="00B81AD7" w:rsidRDefault="00B81AD7" w:rsidP="00B81AD7">
      <w:pPr>
        <w:spacing w:after="0"/>
        <w:rPr>
          <w:rFonts w:ascii="Arial" w:hAnsi="Arial" w:cs="Arial"/>
          <w:sz w:val="24"/>
          <w:szCs w:val="24"/>
        </w:rPr>
      </w:pPr>
      <w:r w:rsidRPr="00B81AD7">
        <w:rPr>
          <w:rFonts w:ascii="Arial" w:hAnsi="Arial" w:cs="Arial"/>
          <w:sz w:val="24"/>
          <w:szCs w:val="24"/>
        </w:rPr>
        <w:t>Artikel 5 - Gefahrenanalyse und kritische Kontrollpunkte</w:t>
      </w:r>
    </w:p>
    <w:p w:rsidR="00B81AD7" w:rsidRPr="00B81AD7" w:rsidRDefault="00B81AD7" w:rsidP="00B81AD7">
      <w:pPr>
        <w:spacing w:after="0"/>
        <w:rPr>
          <w:rFonts w:ascii="Arial" w:hAnsi="Arial" w:cs="Arial"/>
          <w:sz w:val="24"/>
          <w:szCs w:val="24"/>
        </w:rPr>
      </w:pPr>
    </w:p>
    <w:p w:rsidR="00B81AD7" w:rsidRPr="00B81AD7" w:rsidRDefault="00B81AD7" w:rsidP="00B81AD7">
      <w:pPr>
        <w:spacing w:after="0"/>
        <w:rPr>
          <w:rFonts w:ascii="Arial" w:hAnsi="Arial" w:cs="Arial"/>
          <w:sz w:val="24"/>
          <w:szCs w:val="24"/>
        </w:rPr>
      </w:pPr>
      <w:r w:rsidRPr="00B81AD7">
        <w:rPr>
          <w:rFonts w:ascii="Arial" w:hAnsi="Arial" w:cs="Arial"/>
          <w:sz w:val="24"/>
          <w:szCs w:val="24"/>
        </w:rPr>
        <w:t>Verordnung (EG) Nr. 178/2002 … Lebensmittelsicherheit:</w:t>
      </w:r>
    </w:p>
    <w:p w:rsidR="00B81AD7" w:rsidRDefault="00B81AD7" w:rsidP="00B81AD7">
      <w:pPr>
        <w:spacing w:after="0"/>
        <w:rPr>
          <w:rFonts w:ascii="Arial" w:hAnsi="Arial" w:cs="Arial"/>
          <w:sz w:val="24"/>
          <w:szCs w:val="24"/>
        </w:rPr>
      </w:pPr>
    </w:p>
    <w:p w:rsidR="00B81AD7" w:rsidRDefault="00B81AD7" w:rsidP="00B81AD7">
      <w:pPr>
        <w:spacing w:after="0"/>
        <w:rPr>
          <w:rFonts w:ascii="Arial" w:hAnsi="Arial" w:cs="Arial"/>
          <w:sz w:val="24"/>
          <w:szCs w:val="24"/>
        </w:rPr>
      </w:pPr>
      <w:r w:rsidRPr="00B81AD7">
        <w:rPr>
          <w:rFonts w:ascii="Arial" w:hAnsi="Arial" w:cs="Arial"/>
          <w:sz w:val="24"/>
          <w:szCs w:val="24"/>
        </w:rPr>
        <w:t xml:space="preserve">„Gefahr“ : </w:t>
      </w:r>
    </w:p>
    <w:p w:rsidR="00B81AD7" w:rsidRPr="00B81AD7" w:rsidRDefault="00B81AD7" w:rsidP="00B81AD7">
      <w:pPr>
        <w:spacing w:after="0"/>
        <w:rPr>
          <w:rFonts w:ascii="Arial" w:hAnsi="Arial" w:cs="Arial"/>
          <w:sz w:val="24"/>
          <w:szCs w:val="24"/>
        </w:rPr>
      </w:pPr>
    </w:p>
    <w:p w:rsidR="00B81AD7" w:rsidRPr="00B81AD7" w:rsidRDefault="00B81AD7" w:rsidP="00B81AD7">
      <w:pPr>
        <w:pStyle w:val="Listenabsatz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B81AD7">
        <w:rPr>
          <w:rFonts w:ascii="Arial" w:hAnsi="Arial" w:cs="Arial"/>
          <w:sz w:val="24"/>
          <w:szCs w:val="24"/>
        </w:rPr>
        <w:t>biologisch</w:t>
      </w:r>
    </w:p>
    <w:p w:rsidR="00B81AD7" w:rsidRPr="00B81AD7" w:rsidRDefault="00B81AD7" w:rsidP="00B81AD7">
      <w:pPr>
        <w:pStyle w:val="Listenabsatz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B81AD7">
        <w:rPr>
          <w:rFonts w:ascii="Arial" w:hAnsi="Arial" w:cs="Arial"/>
          <w:sz w:val="24"/>
          <w:szCs w:val="24"/>
        </w:rPr>
        <w:t>chemisch</w:t>
      </w:r>
    </w:p>
    <w:p w:rsidR="00B81AD7" w:rsidRPr="00B81AD7" w:rsidRDefault="00B81AD7" w:rsidP="00B81AD7">
      <w:pPr>
        <w:pStyle w:val="Listenabsatz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B81AD7">
        <w:rPr>
          <w:rFonts w:ascii="Arial" w:hAnsi="Arial" w:cs="Arial"/>
          <w:sz w:val="24"/>
          <w:szCs w:val="24"/>
        </w:rPr>
        <w:t>physikalisch</w:t>
      </w:r>
    </w:p>
    <w:p w:rsidR="00680A1B" w:rsidRDefault="00B81AD7" w:rsidP="00B81AD7">
      <w:pPr>
        <w:pStyle w:val="Listenabsatz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B81AD7">
        <w:rPr>
          <w:rFonts w:ascii="Arial" w:hAnsi="Arial" w:cs="Arial"/>
          <w:sz w:val="24"/>
          <w:szCs w:val="24"/>
        </w:rPr>
        <w:t>kann Gesundheitsbeeinträchtigung verursachen</w:t>
      </w:r>
    </w:p>
    <w:p w:rsidR="00B81AD7" w:rsidRDefault="00B81AD7" w:rsidP="00B81AD7">
      <w:pPr>
        <w:spacing w:after="0"/>
        <w:rPr>
          <w:rFonts w:ascii="Arial" w:hAnsi="Arial" w:cs="Arial"/>
          <w:sz w:val="24"/>
          <w:szCs w:val="24"/>
        </w:rPr>
      </w:pPr>
    </w:p>
    <w:p w:rsidR="00B81AD7" w:rsidRPr="00B81AD7" w:rsidRDefault="00B81AD7" w:rsidP="00B81AD7">
      <w:pPr>
        <w:spacing w:after="0"/>
        <w:rPr>
          <w:rFonts w:ascii="Arial" w:hAnsi="Arial" w:cs="Arial"/>
          <w:b/>
          <w:sz w:val="24"/>
          <w:szCs w:val="24"/>
        </w:rPr>
      </w:pPr>
      <w:r w:rsidRPr="00B81AD7">
        <w:rPr>
          <w:rFonts w:ascii="Arial" w:hAnsi="Arial" w:cs="Arial"/>
          <w:b/>
          <w:sz w:val="24"/>
          <w:szCs w:val="24"/>
        </w:rPr>
        <w:t>Gefahren ermitteln</w:t>
      </w:r>
    </w:p>
    <w:p w:rsidR="00B81AD7" w:rsidRPr="00B81AD7" w:rsidRDefault="00B81AD7" w:rsidP="00B81AD7">
      <w:pPr>
        <w:spacing w:after="0"/>
        <w:rPr>
          <w:rFonts w:ascii="Arial" w:hAnsi="Arial" w:cs="Arial"/>
          <w:sz w:val="24"/>
          <w:szCs w:val="24"/>
        </w:rPr>
      </w:pPr>
    </w:p>
    <w:p w:rsidR="00B81AD7" w:rsidRPr="00B81AD7" w:rsidRDefault="00B81AD7" w:rsidP="00B81AD7">
      <w:pPr>
        <w:spacing w:after="0"/>
        <w:rPr>
          <w:rFonts w:ascii="Arial" w:hAnsi="Arial" w:cs="Arial"/>
          <w:sz w:val="24"/>
          <w:szCs w:val="24"/>
        </w:rPr>
      </w:pPr>
      <w:r w:rsidRPr="00B81AD7">
        <w:rPr>
          <w:rFonts w:ascii="Arial" w:hAnsi="Arial" w:cs="Arial"/>
          <w:sz w:val="24"/>
          <w:szCs w:val="24"/>
        </w:rPr>
        <w:t>Zunächst freie Ermittlung von Gefährdungen</w:t>
      </w:r>
    </w:p>
    <w:p w:rsidR="00B81AD7" w:rsidRPr="00B81AD7" w:rsidRDefault="00B81AD7" w:rsidP="00B81AD7">
      <w:pPr>
        <w:spacing w:after="0"/>
        <w:rPr>
          <w:rFonts w:ascii="Arial" w:hAnsi="Arial" w:cs="Arial"/>
          <w:sz w:val="24"/>
          <w:szCs w:val="24"/>
        </w:rPr>
      </w:pPr>
    </w:p>
    <w:p w:rsidR="00B81AD7" w:rsidRDefault="00B81AD7" w:rsidP="00B81AD7">
      <w:pPr>
        <w:spacing w:after="0"/>
        <w:rPr>
          <w:rFonts w:ascii="Arial" w:hAnsi="Arial" w:cs="Arial"/>
          <w:sz w:val="24"/>
          <w:szCs w:val="24"/>
        </w:rPr>
      </w:pPr>
      <w:r w:rsidRPr="00B81AD7">
        <w:rPr>
          <w:rFonts w:ascii="Arial" w:hAnsi="Arial" w:cs="Arial"/>
          <w:sz w:val="24"/>
          <w:szCs w:val="24"/>
        </w:rPr>
        <w:t>Beispiele:</w:t>
      </w:r>
    </w:p>
    <w:p w:rsidR="00B81AD7" w:rsidRPr="00B81AD7" w:rsidRDefault="00B81AD7" w:rsidP="00B81AD7">
      <w:pPr>
        <w:spacing w:after="0"/>
        <w:rPr>
          <w:rFonts w:ascii="Arial" w:hAnsi="Arial" w:cs="Arial"/>
          <w:sz w:val="24"/>
          <w:szCs w:val="24"/>
        </w:rPr>
      </w:pPr>
    </w:p>
    <w:p w:rsidR="00B81AD7" w:rsidRPr="00B81AD7" w:rsidRDefault="00B81AD7" w:rsidP="00B81AD7">
      <w:pPr>
        <w:pStyle w:val="Listenabsatz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B81AD7">
        <w:rPr>
          <w:rFonts w:ascii="Arial" w:hAnsi="Arial" w:cs="Arial"/>
          <w:sz w:val="24"/>
          <w:szCs w:val="24"/>
        </w:rPr>
        <w:t>Ventil könnte undicht sein</w:t>
      </w:r>
    </w:p>
    <w:p w:rsidR="00B81AD7" w:rsidRPr="00B81AD7" w:rsidRDefault="00B81AD7" w:rsidP="00B81AD7">
      <w:pPr>
        <w:pStyle w:val="Listenabsatz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B81AD7">
        <w:rPr>
          <w:rFonts w:ascii="Arial" w:hAnsi="Arial" w:cs="Arial"/>
          <w:sz w:val="24"/>
          <w:szCs w:val="24"/>
        </w:rPr>
        <w:t>Tore stehen häufig offen</w:t>
      </w:r>
    </w:p>
    <w:p w:rsidR="00B81AD7" w:rsidRPr="00B81AD7" w:rsidRDefault="00B81AD7" w:rsidP="00B81AD7">
      <w:pPr>
        <w:pStyle w:val="Listenabsatz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B81AD7">
        <w:rPr>
          <w:rFonts w:ascii="Arial" w:hAnsi="Arial" w:cs="Arial"/>
          <w:sz w:val="24"/>
          <w:szCs w:val="24"/>
        </w:rPr>
        <w:t>Gebläse ist falsch herum gepolt</w:t>
      </w:r>
    </w:p>
    <w:p w:rsidR="00B81AD7" w:rsidRPr="00B81AD7" w:rsidRDefault="00B81AD7" w:rsidP="00B81AD7">
      <w:pPr>
        <w:pStyle w:val="Listenabsatz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B81AD7">
        <w:rPr>
          <w:rFonts w:ascii="Arial" w:hAnsi="Arial" w:cs="Arial"/>
          <w:sz w:val="24"/>
          <w:szCs w:val="24"/>
        </w:rPr>
        <w:t>Dichtungen könnten platzen, defekt sein</w:t>
      </w:r>
    </w:p>
    <w:p w:rsidR="00B81AD7" w:rsidRPr="00B81AD7" w:rsidRDefault="00B81AD7" w:rsidP="00B81AD7">
      <w:pPr>
        <w:pStyle w:val="Listenabsatz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B81AD7">
        <w:rPr>
          <w:rFonts w:ascii="Arial" w:hAnsi="Arial" w:cs="Arial"/>
          <w:sz w:val="24"/>
          <w:szCs w:val="24"/>
        </w:rPr>
        <w:t>Falsche Rohwaren könnten verwendet werden (z. B. Allergene)</w:t>
      </w:r>
    </w:p>
    <w:p w:rsidR="00B81AD7" w:rsidRDefault="00B81AD7" w:rsidP="00B81AD7">
      <w:pPr>
        <w:pStyle w:val="Listenabsatz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B81AD7">
        <w:rPr>
          <w:rFonts w:ascii="Arial" w:hAnsi="Arial" w:cs="Arial"/>
          <w:sz w:val="24"/>
          <w:szCs w:val="24"/>
        </w:rPr>
        <w:t>Desinfektionszeiten werden nicht eingehalten</w:t>
      </w:r>
    </w:p>
    <w:p w:rsidR="00B81AD7" w:rsidRDefault="00B81AD7" w:rsidP="00B81AD7">
      <w:pPr>
        <w:spacing w:after="0"/>
        <w:rPr>
          <w:rFonts w:ascii="Arial" w:hAnsi="Arial" w:cs="Arial"/>
          <w:sz w:val="24"/>
          <w:szCs w:val="24"/>
        </w:rPr>
      </w:pPr>
    </w:p>
    <w:p w:rsidR="00B81AD7" w:rsidRPr="00B81AD7" w:rsidRDefault="00B81AD7" w:rsidP="00B81AD7">
      <w:pPr>
        <w:spacing w:after="0"/>
        <w:rPr>
          <w:rFonts w:ascii="Arial" w:hAnsi="Arial" w:cs="Arial"/>
          <w:b/>
          <w:sz w:val="24"/>
          <w:szCs w:val="24"/>
        </w:rPr>
      </w:pPr>
      <w:r w:rsidRPr="00B81AD7">
        <w:rPr>
          <w:rFonts w:ascii="Arial" w:hAnsi="Arial" w:cs="Arial"/>
          <w:b/>
          <w:sz w:val="24"/>
          <w:szCs w:val="24"/>
        </w:rPr>
        <w:t>Gefahren detailliert beschreiben</w:t>
      </w:r>
      <w:r>
        <w:rPr>
          <w:rFonts w:ascii="Arial" w:hAnsi="Arial" w:cs="Arial"/>
          <w:b/>
          <w:sz w:val="24"/>
          <w:szCs w:val="24"/>
        </w:rPr>
        <w:t xml:space="preserve"> (Beispiel: Cuttern)</w:t>
      </w:r>
    </w:p>
    <w:p w:rsidR="00B81AD7" w:rsidRPr="00B81AD7" w:rsidRDefault="00B81AD7" w:rsidP="00B81AD7">
      <w:pPr>
        <w:spacing w:after="0"/>
        <w:rPr>
          <w:rFonts w:ascii="Arial" w:hAnsi="Arial" w:cs="Arial"/>
          <w:sz w:val="24"/>
          <w:szCs w:val="24"/>
        </w:rPr>
      </w:pPr>
    </w:p>
    <w:p w:rsidR="00B81AD7" w:rsidRDefault="00B81AD7" w:rsidP="00B81AD7">
      <w:pPr>
        <w:spacing w:after="0"/>
        <w:rPr>
          <w:rFonts w:ascii="Arial" w:hAnsi="Arial" w:cs="Arial"/>
          <w:sz w:val="24"/>
          <w:szCs w:val="24"/>
        </w:rPr>
      </w:pPr>
      <w:r w:rsidRPr="00B81AD7">
        <w:rPr>
          <w:rFonts w:ascii="Arial" w:hAnsi="Arial" w:cs="Arial"/>
          <w:sz w:val="24"/>
          <w:szCs w:val="24"/>
        </w:rPr>
        <w:t>Schlechte Beschreibung:</w:t>
      </w:r>
      <w:r w:rsidRPr="00B81AD7">
        <w:rPr>
          <w:rFonts w:ascii="Arial" w:hAnsi="Arial" w:cs="Arial"/>
          <w:sz w:val="24"/>
          <w:szCs w:val="24"/>
        </w:rPr>
        <w:tab/>
      </w:r>
      <w:r w:rsidRPr="00B81AD7">
        <w:rPr>
          <w:rFonts w:ascii="Arial" w:hAnsi="Arial" w:cs="Arial"/>
          <w:sz w:val="24"/>
          <w:szCs w:val="24"/>
        </w:rPr>
        <w:tab/>
      </w:r>
      <w:r w:rsidRPr="00B81AD7">
        <w:rPr>
          <w:rFonts w:ascii="Arial" w:hAnsi="Arial" w:cs="Arial"/>
          <w:sz w:val="24"/>
          <w:szCs w:val="24"/>
        </w:rPr>
        <w:tab/>
      </w:r>
    </w:p>
    <w:p w:rsidR="00B81AD7" w:rsidRDefault="00B81AD7" w:rsidP="00B81AD7">
      <w:pPr>
        <w:spacing w:after="0"/>
        <w:rPr>
          <w:rFonts w:ascii="Arial" w:hAnsi="Arial" w:cs="Arial"/>
          <w:sz w:val="24"/>
          <w:szCs w:val="24"/>
        </w:rPr>
      </w:pPr>
    </w:p>
    <w:p w:rsidR="00B81AD7" w:rsidRPr="00B81AD7" w:rsidRDefault="00B81AD7" w:rsidP="00B81AD7">
      <w:pPr>
        <w:pStyle w:val="Listenabsatz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B81AD7">
        <w:rPr>
          <w:rFonts w:ascii="Arial" w:hAnsi="Arial" w:cs="Arial"/>
          <w:sz w:val="24"/>
          <w:szCs w:val="24"/>
        </w:rPr>
        <w:t>Fremdkörper</w:t>
      </w:r>
    </w:p>
    <w:p w:rsidR="00B81AD7" w:rsidRDefault="00B81AD7" w:rsidP="00B81AD7">
      <w:pPr>
        <w:spacing w:after="0"/>
        <w:rPr>
          <w:rFonts w:ascii="Arial" w:hAnsi="Arial" w:cs="Arial"/>
          <w:sz w:val="24"/>
          <w:szCs w:val="24"/>
        </w:rPr>
      </w:pPr>
    </w:p>
    <w:p w:rsidR="00B81AD7" w:rsidRPr="00B81AD7" w:rsidRDefault="00B81AD7" w:rsidP="00B81AD7">
      <w:pPr>
        <w:spacing w:after="0"/>
        <w:rPr>
          <w:rFonts w:ascii="Arial" w:hAnsi="Arial" w:cs="Arial"/>
          <w:sz w:val="24"/>
          <w:szCs w:val="24"/>
        </w:rPr>
      </w:pPr>
      <w:r w:rsidRPr="00B81AD7">
        <w:rPr>
          <w:rFonts w:ascii="Arial" w:hAnsi="Arial" w:cs="Arial"/>
          <w:sz w:val="24"/>
          <w:szCs w:val="24"/>
        </w:rPr>
        <w:t xml:space="preserve">Besser: </w:t>
      </w:r>
    </w:p>
    <w:p w:rsidR="00B81AD7" w:rsidRPr="00B81AD7" w:rsidRDefault="00B81AD7" w:rsidP="00B81AD7">
      <w:pPr>
        <w:spacing w:after="0"/>
        <w:rPr>
          <w:rFonts w:ascii="Arial" w:hAnsi="Arial" w:cs="Arial"/>
          <w:sz w:val="24"/>
          <w:szCs w:val="24"/>
        </w:rPr>
      </w:pPr>
      <w:r w:rsidRPr="00B81AD7">
        <w:rPr>
          <w:rFonts w:ascii="Arial" w:hAnsi="Arial" w:cs="Arial"/>
          <w:sz w:val="24"/>
          <w:szCs w:val="24"/>
        </w:rPr>
        <w:tab/>
      </w:r>
      <w:r w:rsidRPr="00B81AD7">
        <w:rPr>
          <w:rFonts w:ascii="Arial" w:hAnsi="Arial" w:cs="Arial"/>
          <w:sz w:val="24"/>
          <w:szCs w:val="24"/>
        </w:rPr>
        <w:tab/>
      </w:r>
      <w:r w:rsidRPr="00B81AD7">
        <w:rPr>
          <w:rFonts w:ascii="Arial" w:hAnsi="Arial" w:cs="Arial"/>
          <w:sz w:val="24"/>
          <w:szCs w:val="24"/>
        </w:rPr>
        <w:tab/>
      </w:r>
      <w:r w:rsidRPr="00B81AD7">
        <w:rPr>
          <w:rFonts w:ascii="Arial" w:hAnsi="Arial" w:cs="Arial"/>
          <w:sz w:val="24"/>
          <w:szCs w:val="24"/>
        </w:rPr>
        <w:tab/>
      </w:r>
      <w:r w:rsidRPr="00B81AD7">
        <w:rPr>
          <w:rFonts w:ascii="Arial" w:hAnsi="Arial" w:cs="Arial"/>
          <w:sz w:val="24"/>
          <w:szCs w:val="24"/>
        </w:rPr>
        <w:tab/>
      </w:r>
    </w:p>
    <w:p w:rsidR="00B81AD7" w:rsidRPr="00B81AD7" w:rsidRDefault="00B81AD7" w:rsidP="00B81AD7">
      <w:pPr>
        <w:pStyle w:val="Listenabsatz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81AD7">
        <w:rPr>
          <w:rFonts w:ascii="Arial" w:hAnsi="Arial" w:cs="Arial"/>
          <w:sz w:val="24"/>
          <w:szCs w:val="24"/>
        </w:rPr>
        <w:t>Beim Cuttern könnten sich Metallabriebteile von den Wandungen und vom Messereinsatz lösen (Edelstahl, bisher gemessene Teile: &gt; 0,2mm, teilweise scharfkantig.</w:t>
      </w:r>
    </w:p>
    <w:p w:rsidR="00B81AD7" w:rsidRPr="00B81AD7" w:rsidRDefault="00B81AD7" w:rsidP="00B81A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1AD7">
        <w:rPr>
          <w:rFonts w:ascii="Arial" w:hAnsi="Arial" w:cs="Arial"/>
          <w:b/>
          <w:sz w:val="24"/>
          <w:szCs w:val="24"/>
        </w:rPr>
        <w:lastRenderedPageBreak/>
        <w:t>Gefährdung klassifizieren (Risikomatrix)</w:t>
      </w:r>
    </w:p>
    <w:p w:rsidR="00B81AD7" w:rsidRDefault="00B81AD7" w:rsidP="00B81AD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81AD7" w:rsidRDefault="00B81AD7" w:rsidP="00B81AD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>
            <wp:extent cx="5760720" cy="291846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AD7" w:rsidRDefault="00B81AD7" w:rsidP="00B81AD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4404B" w:rsidRDefault="0044404B" w:rsidP="00B81AD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Treffen Sie eine Einstufung mit der Schwere der Gefährdung und der Wahrscheinlichkeit der Gefährdung.</w:t>
      </w:r>
    </w:p>
    <w:p w:rsidR="00B81AD7" w:rsidRDefault="00B81AD7" w:rsidP="00B81AD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81AD7" w:rsidRDefault="0044404B" w:rsidP="00B81AD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>
            <wp:extent cx="5753100" cy="3238500"/>
            <wp:effectExtent l="0" t="0" r="0" b="0"/>
            <wp:docPr id="105472" name="Grafik 105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AD7" w:rsidRDefault="00B81AD7" w:rsidP="00B81AD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4404B" w:rsidRDefault="0044404B" w:rsidP="00B81AD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>
            <wp:extent cx="5753100" cy="3619500"/>
            <wp:effectExtent l="0" t="0" r="0" b="0"/>
            <wp:docPr id="105473" name="Grafik 105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04B" w:rsidRDefault="0044404B" w:rsidP="00B81AD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837F5" w:rsidRPr="00B837F5" w:rsidRDefault="00B837F5" w:rsidP="00B837F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37F5">
        <w:rPr>
          <w:rFonts w:ascii="Arial" w:hAnsi="Arial" w:cs="Arial"/>
          <w:b/>
          <w:sz w:val="24"/>
          <w:szCs w:val="24"/>
        </w:rPr>
        <w:t xml:space="preserve">Risikofaktoren </w:t>
      </w:r>
    </w:p>
    <w:p w:rsidR="00B837F5" w:rsidRPr="00B837F5" w:rsidRDefault="00B837F5" w:rsidP="00B837F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837F5" w:rsidRDefault="00B837F5" w:rsidP="00B837F5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37F5">
        <w:rPr>
          <w:rFonts w:ascii="Arial" w:hAnsi="Arial" w:cs="Arial"/>
          <w:sz w:val="24"/>
          <w:szCs w:val="24"/>
        </w:rPr>
        <w:t>Biologisch, z. B.:</w:t>
      </w:r>
      <w:r w:rsidRPr="00B837F5">
        <w:rPr>
          <w:rFonts w:ascii="Arial" w:hAnsi="Arial" w:cs="Arial"/>
          <w:sz w:val="24"/>
          <w:szCs w:val="24"/>
        </w:rPr>
        <w:tab/>
      </w:r>
    </w:p>
    <w:p w:rsidR="00B837F5" w:rsidRPr="00B837F5" w:rsidRDefault="00B837F5" w:rsidP="00B837F5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37F5">
        <w:rPr>
          <w:rFonts w:ascii="Arial" w:hAnsi="Arial" w:cs="Arial"/>
          <w:sz w:val="24"/>
          <w:szCs w:val="24"/>
        </w:rPr>
        <w:t>Pathogene Mik</w:t>
      </w:r>
      <w:r>
        <w:rPr>
          <w:rFonts w:ascii="Arial" w:hAnsi="Arial" w:cs="Arial"/>
          <w:sz w:val="24"/>
          <w:szCs w:val="24"/>
        </w:rPr>
        <w:t xml:space="preserve">roorganismen, Toxine, Viren, </w:t>
      </w:r>
      <w:r w:rsidRPr="00B837F5">
        <w:rPr>
          <w:rFonts w:ascii="Arial" w:hAnsi="Arial" w:cs="Arial"/>
          <w:sz w:val="24"/>
          <w:szCs w:val="24"/>
        </w:rPr>
        <w:t>Parasiten</w:t>
      </w:r>
    </w:p>
    <w:p w:rsidR="00B837F5" w:rsidRPr="00B837F5" w:rsidRDefault="00B837F5" w:rsidP="00B837F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837F5" w:rsidRDefault="00B837F5" w:rsidP="00B837F5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37F5">
        <w:rPr>
          <w:rFonts w:ascii="Arial" w:hAnsi="Arial" w:cs="Arial"/>
          <w:sz w:val="24"/>
          <w:szCs w:val="24"/>
        </w:rPr>
        <w:t>Chemisch, z. B.:</w:t>
      </w:r>
      <w:r w:rsidRPr="00B837F5">
        <w:rPr>
          <w:rFonts w:ascii="Arial" w:hAnsi="Arial" w:cs="Arial"/>
          <w:sz w:val="24"/>
          <w:szCs w:val="24"/>
        </w:rPr>
        <w:tab/>
      </w:r>
    </w:p>
    <w:p w:rsidR="00B837F5" w:rsidRPr="00B837F5" w:rsidRDefault="00B837F5" w:rsidP="00B837F5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37F5">
        <w:rPr>
          <w:rFonts w:ascii="Arial" w:hAnsi="Arial" w:cs="Arial"/>
          <w:sz w:val="24"/>
          <w:szCs w:val="24"/>
        </w:rPr>
        <w:t>Rückstände (Umweltc</w:t>
      </w:r>
      <w:r>
        <w:rPr>
          <w:rFonts w:ascii="Arial" w:hAnsi="Arial" w:cs="Arial"/>
          <w:sz w:val="24"/>
          <w:szCs w:val="24"/>
        </w:rPr>
        <w:t xml:space="preserve">hemikalien wie PCB, Dioxine, </w:t>
      </w:r>
      <w:r w:rsidRPr="00B837F5">
        <w:rPr>
          <w:rFonts w:ascii="Arial" w:hAnsi="Arial" w:cs="Arial"/>
          <w:sz w:val="24"/>
          <w:szCs w:val="24"/>
        </w:rPr>
        <w:t xml:space="preserve">Pflanzenschutzmittel), Reinigungs- </w:t>
      </w:r>
      <w:r>
        <w:rPr>
          <w:rFonts w:ascii="Arial" w:hAnsi="Arial" w:cs="Arial"/>
          <w:sz w:val="24"/>
          <w:szCs w:val="24"/>
        </w:rPr>
        <w:t xml:space="preserve">und Desinfektionsmittelreste, </w:t>
      </w:r>
      <w:r w:rsidRPr="00B837F5">
        <w:rPr>
          <w:rFonts w:ascii="Arial" w:hAnsi="Arial" w:cs="Arial"/>
          <w:sz w:val="24"/>
          <w:szCs w:val="24"/>
        </w:rPr>
        <w:t>Antibiotika, u. Ä.</w:t>
      </w:r>
    </w:p>
    <w:p w:rsidR="00B837F5" w:rsidRPr="00B837F5" w:rsidRDefault="00B837F5" w:rsidP="00B837F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837F5" w:rsidRDefault="00B837F5" w:rsidP="00B837F5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37F5">
        <w:rPr>
          <w:rFonts w:ascii="Arial" w:hAnsi="Arial" w:cs="Arial"/>
          <w:sz w:val="24"/>
          <w:szCs w:val="24"/>
        </w:rPr>
        <w:t>Physikalisch, z. B.:</w:t>
      </w:r>
      <w:r w:rsidRPr="00B837F5">
        <w:rPr>
          <w:rFonts w:ascii="Arial" w:hAnsi="Arial" w:cs="Arial"/>
          <w:sz w:val="24"/>
          <w:szCs w:val="24"/>
        </w:rPr>
        <w:tab/>
      </w:r>
    </w:p>
    <w:p w:rsidR="00B837F5" w:rsidRPr="00B837F5" w:rsidRDefault="00B837F5" w:rsidP="00B837F5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37F5">
        <w:rPr>
          <w:rFonts w:ascii="Arial" w:hAnsi="Arial" w:cs="Arial"/>
          <w:sz w:val="24"/>
          <w:szCs w:val="24"/>
        </w:rPr>
        <w:t>Metall, Glas, Steine, sonstige Fr</w:t>
      </w:r>
      <w:r>
        <w:rPr>
          <w:rFonts w:ascii="Arial" w:hAnsi="Arial" w:cs="Arial"/>
          <w:sz w:val="24"/>
          <w:szCs w:val="24"/>
        </w:rPr>
        <w:t xml:space="preserve">emdkörper, Verletzungsgefahr </w:t>
      </w:r>
      <w:r w:rsidRPr="00B837F5">
        <w:rPr>
          <w:rFonts w:ascii="Arial" w:hAnsi="Arial" w:cs="Arial"/>
          <w:sz w:val="24"/>
          <w:szCs w:val="24"/>
        </w:rPr>
        <w:t>(Verpackung)</w:t>
      </w:r>
    </w:p>
    <w:p w:rsidR="00B837F5" w:rsidRPr="00B837F5" w:rsidRDefault="00B837F5" w:rsidP="00B837F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837F5" w:rsidRDefault="00B837F5" w:rsidP="00B837F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Allergene:</w:t>
      </w:r>
    </w:p>
    <w:p w:rsidR="0044404B" w:rsidRDefault="00B837F5" w:rsidP="00B837F5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37F5">
        <w:rPr>
          <w:rFonts w:ascii="Arial" w:hAnsi="Arial" w:cs="Arial"/>
          <w:sz w:val="24"/>
          <w:szCs w:val="24"/>
        </w:rPr>
        <w:t>Entsprechend der VO (EU) 1169/2011</w:t>
      </w:r>
    </w:p>
    <w:p w:rsidR="00B837F5" w:rsidRDefault="00B837F5" w:rsidP="00B837F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837F5" w:rsidRPr="00AE5408" w:rsidRDefault="00B837F5" w:rsidP="00B837F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E5408">
        <w:rPr>
          <w:rFonts w:ascii="Arial" w:hAnsi="Arial" w:cs="Arial"/>
          <w:b/>
          <w:sz w:val="24"/>
          <w:szCs w:val="24"/>
        </w:rPr>
        <w:t>Umsetzung</w:t>
      </w:r>
    </w:p>
    <w:p w:rsidR="00B837F5" w:rsidRDefault="00B837F5" w:rsidP="00B837F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837F5" w:rsidRDefault="00AE5408" w:rsidP="00B837F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="00B837F5">
        <w:rPr>
          <w:rFonts w:ascii="Arial" w:hAnsi="Arial" w:cs="Arial"/>
          <w:sz w:val="24"/>
          <w:szCs w:val="24"/>
        </w:rPr>
        <w:t>Umsetzung der Gefahrena</w:t>
      </w:r>
      <w:r>
        <w:rPr>
          <w:rFonts w:ascii="Arial" w:hAnsi="Arial" w:cs="Arial"/>
          <w:sz w:val="24"/>
          <w:szCs w:val="24"/>
        </w:rPr>
        <w:t>na</w:t>
      </w:r>
      <w:r w:rsidR="00B837F5">
        <w:rPr>
          <w:rFonts w:ascii="Arial" w:hAnsi="Arial" w:cs="Arial"/>
          <w:sz w:val="24"/>
          <w:szCs w:val="24"/>
        </w:rPr>
        <w:t>lyse</w:t>
      </w:r>
      <w:bookmarkStart w:id="1" w:name="_GoBack"/>
      <w:bookmarkEnd w:id="1"/>
      <w:r w:rsidR="00B837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ist im Arbeitspaket IMS Services geregelt.</w:t>
      </w:r>
    </w:p>
    <w:sectPr w:rsidR="00B837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5C22"/>
    <w:multiLevelType w:val="hybridMultilevel"/>
    <w:tmpl w:val="8F0AD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4002"/>
    <w:multiLevelType w:val="hybridMultilevel"/>
    <w:tmpl w:val="B540E8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727B8"/>
    <w:multiLevelType w:val="hybridMultilevel"/>
    <w:tmpl w:val="D77A1A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4169"/>
    <w:multiLevelType w:val="hybridMultilevel"/>
    <w:tmpl w:val="1966E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A3694"/>
    <w:multiLevelType w:val="hybridMultilevel"/>
    <w:tmpl w:val="1A8CB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46472"/>
    <w:multiLevelType w:val="hybridMultilevel"/>
    <w:tmpl w:val="901CF0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07D1C"/>
    <w:multiLevelType w:val="hybridMultilevel"/>
    <w:tmpl w:val="CC4AC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C27A9"/>
    <w:multiLevelType w:val="hybridMultilevel"/>
    <w:tmpl w:val="57DE60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93927"/>
    <w:multiLevelType w:val="hybridMultilevel"/>
    <w:tmpl w:val="29749F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6458A"/>
    <w:multiLevelType w:val="hybridMultilevel"/>
    <w:tmpl w:val="09FE9E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36198"/>
    <w:multiLevelType w:val="hybridMultilevel"/>
    <w:tmpl w:val="BD783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379EA"/>
    <w:multiLevelType w:val="hybridMultilevel"/>
    <w:tmpl w:val="B7E44E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F347E"/>
    <w:multiLevelType w:val="hybridMultilevel"/>
    <w:tmpl w:val="06369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B150A"/>
    <w:multiLevelType w:val="hybridMultilevel"/>
    <w:tmpl w:val="A552B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3051F"/>
    <w:multiLevelType w:val="hybridMultilevel"/>
    <w:tmpl w:val="67A481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717FA"/>
    <w:multiLevelType w:val="hybridMultilevel"/>
    <w:tmpl w:val="5DDA0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C0213"/>
    <w:multiLevelType w:val="hybridMultilevel"/>
    <w:tmpl w:val="94949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F3619B"/>
    <w:multiLevelType w:val="hybridMultilevel"/>
    <w:tmpl w:val="F42CC6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03BE8"/>
    <w:multiLevelType w:val="hybridMultilevel"/>
    <w:tmpl w:val="091847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18"/>
  </w:num>
  <w:num w:numId="9">
    <w:abstractNumId w:val="0"/>
  </w:num>
  <w:num w:numId="10">
    <w:abstractNumId w:val="13"/>
  </w:num>
  <w:num w:numId="11">
    <w:abstractNumId w:val="16"/>
  </w:num>
  <w:num w:numId="12">
    <w:abstractNumId w:val="1"/>
  </w:num>
  <w:num w:numId="13">
    <w:abstractNumId w:val="12"/>
  </w:num>
  <w:num w:numId="14">
    <w:abstractNumId w:val="8"/>
  </w:num>
  <w:num w:numId="15">
    <w:abstractNumId w:val="17"/>
  </w:num>
  <w:num w:numId="16">
    <w:abstractNumId w:val="14"/>
  </w:num>
  <w:num w:numId="17">
    <w:abstractNumId w:val="6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161B46"/>
    <w:rsid w:val="001B213F"/>
    <w:rsid w:val="0020322A"/>
    <w:rsid w:val="00235CE1"/>
    <w:rsid w:val="002608CA"/>
    <w:rsid w:val="002A241A"/>
    <w:rsid w:val="002E5975"/>
    <w:rsid w:val="00337843"/>
    <w:rsid w:val="00372B20"/>
    <w:rsid w:val="00406821"/>
    <w:rsid w:val="0044404B"/>
    <w:rsid w:val="004A077A"/>
    <w:rsid w:val="004F20B7"/>
    <w:rsid w:val="00515A9F"/>
    <w:rsid w:val="00607532"/>
    <w:rsid w:val="006116DB"/>
    <w:rsid w:val="00626AC6"/>
    <w:rsid w:val="00680A1B"/>
    <w:rsid w:val="007C4DE8"/>
    <w:rsid w:val="00815529"/>
    <w:rsid w:val="00887771"/>
    <w:rsid w:val="0089289D"/>
    <w:rsid w:val="00904291"/>
    <w:rsid w:val="00965FE0"/>
    <w:rsid w:val="009F42FA"/>
    <w:rsid w:val="009F6771"/>
    <w:rsid w:val="00AE5408"/>
    <w:rsid w:val="00AE5E56"/>
    <w:rsid w:val="00B463D5"/>
    <w:rsid w:val="00B4688B"/>
    <w:rsid w:val="00B53FB0"/>
    <w:rsid w:val="00B81AD7"/>
    <w:rsid w:val="00B837F5"/>
    <w:rsid w:val="00C353D8"/>
    <w:rsid w:val="00D359D4"/>
    <w:rsid w:val="00D45B91"/>
    <w:rsid w:val="00D813F3"/>
    <w:rsid w:val="00EA0ADE"/>
    <w:rsid w:val="00EC3ECD"/>
    <w:rsid w:val="00F27CF4"/>
    <w:rsid w:val="00F3550C"/>
    <w:rsid w:val="00F90829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41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15529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15529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62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6</cp:revision>
  <dcterms:created xsi:type="dcterms:W3CDTF">2020-02-17T14:56:00Z</dcterms:created>
  <dcterms:modified xsi:type="dcterms:W3CDTF">2020-02-17T16:02:00Z</dcterms:modified>
</cp:coreProperties>
</file>