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7283720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242079" w:rsidP="006170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23.</w:t>
            </w:r>
            <w:r w:rsidR="006170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6170C1">
              <w:rPr>
                <w:rFonts w:ascii="Arial" w:hAnsi="Arial" w:cs="Arial"/>
                <w:sz w:val="24"/>
                <w:szCs w:val="24"/>
              </w:rPr>
              <w:t>Aushang Information Fremdkörpermanagement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653A39" w:rsidRDefault="00653A39" w:rsidP="00653A3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53A39" w:rsidRPr="005A3138" w:rsidTr="00807722">
        <w:tc>
          <w:tcPr>
            <w:tcW w:w="9493" w:type="dxa"/>
            <w:shd w:val="clear" w:color="auto" w:fill="E7E6E6" w:themeFill="background2"/>
          </w:tcPr>
          <w:p w:rsidR="00653A39" w:rsidRPr="005A3138" w:rsidRDefault="001F11F5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t>Fremdkö</w:t>
            </w:r>
            <w:r w:rsidRPr="005A3138">
              <w:rPr>
                <w:rFonts w:ascii="Arial" w:hAnsi="Arial" w:cs="Arial"/>
                <w:sz w:val="24"/>
                <w:szCs w:val="24"/>
              </w:rPr>
              <w:t>rpervermeidung in Lebensmitteln</w:t>
            </w:r>
          </w:p>
        </w:tc>
      </w:tr>
      <w:tr w:rsidR="00653A39" w:rsidRPr="005A3138" w:rsidTr="00807722">
        <w:tc>
          <w:tcPr>
            <w:tcW w:w="9493" w:type="dxa"/>
          </w:tcPr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Ein großes Risiko bei der Herstellung von Lebensmitteln ist die Verunreinigung mit</w:t>
            </w:r>
          </w:p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Fremdkörpern. Splitternde und feste Stoffe stellen ein hohes Verletzungsrisiko dar.</w:t>
            </w:r>
          </w:p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Fremdkörper dürfen in Lebensmitteln nicht vorkommen!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Das Personal ist über die Wichtigkeit dieser Forderung aufzuklären!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Je nach vorhandener Prozesstechnologie müssen unterschiedliche Kontrollmaßnahmen durchgeführt bzw. installiert werden!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Eine 100-%</w:t>
            </w:r>
            <w:proofErr w:type="spellStart"/>
            <w:r w:rsidRPr="005A3138">
              <w:rPr>
                <w:rFonts w:ascii="Arial" w:hAnsi="Arial" w:cs="Arial"/>
                <w:sz w:val="20"/>
                <w:szCs w:val="20"/>
              </w:rPr>
              <w:t>ige</w:t>
            </w:r>
            <w:proofErr w:type="spellEnd"/>
            <w:r w:rsidRPr="005A3138">
              <w:rPr>
                <w:rFonts w:ascii="Arial" w:hAnsi="Arial" w:cs="Arial"/>
                <w:sz w:val="20"/>
                <w:szCs w:val="20"/>
              </w:rPr>
              <w:t xml:space="preserve"> Sicherheit ist mit keiner der bekannten Kontrollmethoden erreichbar!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Die Kontrollmethoden sollten immer aktualisiert werden.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Geräte zur Fremdkörpererkennung sind immer nur ein Teil des Maßnahmenkataloges!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Die Wirksamkeit von Detektionsmethoden hängt im Wesentlichen davon ab, welche Art von Fremdkörper in welcher Lebensmittelmatrix gesucht wird.</w:t>
            </w:r>
          </w:p>
          <w:p w:rsidR="00653A39" w:rsidRPr="005A3138" w:rsidRDefault="00653A39" w:rsidP="00653A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1F5" w:rsidRPr="005A3138" w:rsidTr="00807722">
        <w:tc>
          <w:tcPr>
            <w:tcW w:w="9493" w:type="dxa"/>
            <w:shd w:val="clear" w:color="auto" w:fill="E7E6E6" w:themeFill="background2"/>
          </w:tcPr>
          <w:p w:rsidR="001F11F5" w:rsidRPr="005A3138" w:rsidRDefault="001F11F5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t>Liste der Fremdkörper</w:t>
            </w:r>
          </w:p>
        </w:tc>
      </w:tr>
      <w:tr w:rsidR="001F11F5" w:rsidRPr="005A3138" w:rsidTr="00807722">
        <w:tc>
          <w:tcPr>
            <w:tcW w:w="9493" w:type="dxa"/>
          </w:tcPr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Im Rahmen der Gefahren-Analysen zur Erstellung der HACCP-Verfahren wird das Risiko der Fremdkörperkontamination für die einzelnen Produkte bewertet. Fremdkörper gehören zu den physikalischen Risiken.</w:t>
            </w:r>
          </w:p>
          <w:p w:rsidR="001F11F5" w:rsidRPr="005A3138" w:rsidRDefault="001F11F5" w:rsidP="001F1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Folgende Fremdkörper können als mögliche Gefahren für Lebensmittel identifiziert werden:</w:t>
            </w:r>
          </w:p>
          <w:p w:rsidR="001F11F5" w:rsidRPr="005A3138" w:rsidRDefault="001F11F5" w:rsidP="001F1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Metallteile (z.B. abgebrochene Messer, Späne von Dosen, Maschinenteile, Metallclips, Schmuckstücke)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Glassplitter (z.B. von Flaschen, Beleuchtungskörpern usw.)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sonstige Fremdkörper (z.B. Holzsplitter, Kunststoffsplitter, Knochensplitter, Gräten)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Ungeziefer oder Teile davon</w:t>
            </w:r>
            <w:r w:rsidR="00796CC5" w:rsidRPr="005A313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F11F5" w:rsidRPr="005A3138" w:rsidRDefault="001F11F5" w:rsidP="001F11F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 xml:space="preserve">Menschliche </w:t>
            </w:r>
            <w:r w:rsidR="00796CC5" w:rsidRPr="005A3138">
              <w:rPr>
                <w:rFonts w:ascii="Arial" w:hAnsi="Arial" w:cs="Arial"/>
                <w:sz w:val="20"/>
                <w:szCs w:val="20"/>
              </w:rPr>
              <w:t>Körperteile (Haare, Fingernägel)</w:t>
            </w:r>
          </w:p>
          <w:p w:rsidR="001F11F5" w:rsidRPr="005A3138" w:rsidRDefault="001F11F5" w:rsidP="001F1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1F5" w:rsidRPr="005A3138" w:rsidTr="00807722">
        <w:tc>
          <w:tcPr>
            <w:tcW w:w="9493" w:type="dxa"/>
            <w:shd w:val="clear" w:color="auto" w:fill="E7E6E6" w:themeFill="background2"/>
          </w:tcPr>
          <w:p w:rsidR="001F11F5" w:rsidRPr="005A3138" w:rsidRDefault="00796CC5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t>Vermeidung verhaltensbedingter Kontaminationen</w:t>
            </w:r>
          </w:p>
        </w:tc>
      </w:tr>
      <w:tr w:rsidR="001F11F5" w:rsidRPr="005A3138" w:rsidTr="00807722">
        <w:tc>
          <w:tcPr>
            <w:tcW w:w="9493" w:type="dxa"/>
          </w:tcPr>
          <w:p w:rsidR="00796CC5" w:rsidRPr="005A3138" w:rsidRDefault="00796CC5" w:rsidP="00796C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 xml:space="preserve">Ein großer Teil der möglichen Kontaminationsrisiken lässt sich durch klare Verhaltensregeln ausschließen. Damit wird sichergestellt, dass bestimmte Fremdkörper gar nicht erst in die Produktion gelangen. </w:t>
            </w:r>
          </w:p>
          <w:p w:rsidR="00796CC5" w:rsidRPr="005A3138" w:rsidRDefault="00796CC5" w:rsidP="00796C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6CC5" w:rsidRPr="005A3138" w:rsidRDefault="00796CC5" w:rsidP="00796C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Folgende Regeln gelten daher für die Produktion:</w:t>
            </w:r>
          </w:p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kein Schmuck (alles, was man sieht, ist verboten)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keine Flaschen, Gläser usw. (keine privaten Getränke)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keine Kugelschreiber, Feuerzeuge usw. in offenen Taschen der Arbeitskleidung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keine sonstigen privaten Gegenständen (Zahnstocher, Zigaretten, MP3-Player usw.)</w:t>
            </w:r>
          </w:p>
          <w:p w:rsidR="001F11F5" w:rsidRPr="005A3138" w:rsidRDefault="001F11F5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CC5" w:rsidRPr="005A3138" w:rsidTr="00807722">
        <w:tc>
          <w:tcPr>
            <w:tcW w:w="9493" w:type="dxa"/>
            <w:shd w:val="clear" w:color="auto" w:fill="E7E6E6" w:themeFill="background2"/>
          </w:tcPr>
          <w:p w:rsidR="00796CC5" w:rsidRPr="005A3138" w:rsidRDefault="00796CC5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t>Vermeidung prozessbedingter Kontaminationen</w:t>
            </w:r>
          </w:p>
        </w:tc>
      </w:tr>
      <w:tr w:rsidR="00796CC5" w:rsidRPr="004D51F5" w:rsidTr="00807722">
        <w:tc>
          <w:tcPr>
            <w:tcW w:w="9493" w:type="dxa"/>
          </w:tcPr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1. Wareneingang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wenn möglich, nur metalldetektierte Waren einkaufen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wenn möglich, keine in Glas verpackten Waren einkaufen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wenn möglich, nur auf Kunststoffpaletten anliefern lassen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offene Gebinde dürfen nicht angenommen werden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Holzpaletten dürfen nicht in die Produktion (holzfreie Produktion)</w:t>
            </w:r>
          </w:p>
          <w:p w:rsidR="00796CC5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70C1" w:rsidRDefault="006170C1" w:rsidP="00796CC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70C1" w:rsidRPr="005A3138" w:rsidRDefault="006170C1" w:rsidP="00796CC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lastRenderedPageBreak/>
              <w:t>2. Produktion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über alle splitterbaren Gegenstände im Bereich der Verarbeitung, Lagerung und Verpackung von Lebensmitteln wird ein sog. Glas-Register geführt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splitterbare Gegenstände werden regelmäßig auf fehlende Teile bzw. Bruch geprüft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die Häufigkeit der Kontrollen wird risikoabhängig festgelegt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jeder Bruch splitterbarer Gegenstände wird im Bruchprotokoll dokumentiert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Glas- und Kunststoff in Beleuchtungskörpern und Scheiben ist aus Sicherheitsmaterial und/ oder durch Splitterschutz gesichert.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bei der Zerlegung von Fleisch ist auf die Vermeidung von Knochensplittern zu achten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bei der Verarbeitung von Fisch ist auf die Entfernung gefährlicher Gräten zu achten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offene Gebinde, die nicht sofort verbraucht werden, müssen verschlossen werden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offene Lebensmittel, die kontaminiert sein könnten, werden vernichtet</w:t>
            </w:r>
          </w:p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CC5" w:rsidRPr="005A3138" w:rsidRDefault="00796CC5" w:rsidP="00796CC5">
            <w:p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3. Warenausgang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wenn möglich, die verpackte Ware metalldetektieren</w:t>
            </w:r>
          </w:p>
          <w:p w:rsidR="00796CC5" w:rsidRPr="004D51F5" w:rsidRDefault="00796CC5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CC5" w:rsidRPr="005A3138" w:rsidTr="00807722">
        <w:tc>
          <w:tcPr>
            <w:tcW w:w="9493" w:type="dxa"/>
            <w:shd w:val="clear" w:color="auto" w:fill="E7E6E6" w:themeFill="background2"/>
          </w:tcPr>
          <w:p w:rsidR="00796CC5" w:rsidRPr="005A3138" w:rsidRDefault="00796CC5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lastRenderedPageBreak/>
              <w:t>Vermeidung Kontamination durch Personal</w:t>
            </w:r>
          </w:p>
        </w:tc>
      </w:tr>
      <w:tr w:rsidR="00796CC5" w:rsidRPr="004D51F5" w:rsidTr="00807722">
        <w:tc>
          <w:tcPr>
            <w:tcW w:w="9493" w:type="dxa"/>
          </w:tcPr>
          <w:p w:rsidR="00796CC5" w:rsidRPr="005A3138" w:rsidRDefault="00796CC5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Persönliche Hygiene und sachgerechte Nutzung der persönlichen Hygiene ist ein wichtiger Basisschutz.</w:t>
            </w:r>
          </w:p>
          <w:p w:rsidR="00796CC5" w:rsidRPr="005A3138" w:rsidRDefault="00796CC5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6CC5" w:rsidRPr="005A3138" w:rsidRDefault="00796CC5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Daher gelten folgende Regelungen: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Alle Kopfhaare sind verdeckt (Kopfschutz)</w:t>
            </w:r>
          </w:p>
          <w:p w:rsidR="00796CC5" w:rsidRPr="005A3138" w:rsidRDefault="00796CC5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Barthaare sind kurz und mit einem Mundnasenschutz abgedeckt</w:t>
            </w:r>
          </w:p>
          <w:p w:rsidR="00796CC5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Fingernägel sind kurz geschnitten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Keine künstlichen Fingernägel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Pflaster sind zusätzlich mit Fingerlinge, oder Handschuhen bedeckt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Pflaster sind in Leuchtfarben ausgeführt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Verletzungen werden ins Verbandbuch eingetragen und unmittelbar gemeldet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Kotamination durch Verletzungen (Blut, Körperteile) sind auszuschließen</w:t>
            </w:r>
          </w:p>
          <w:p w:rsidR="00D22133" w:rsidRPr="005A3138" w:rsidRDefault="00D22133" w:rsidP="00796CC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Getränke und Lebensmittel sind im Produktionsbereich verboten</w:t>
            </w:r>
          </w:p>
          <w:p w:rsidR="00D22133" w:rsidRDefault="00D22133" w:rsidP="00D22133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Personal erhält ausreichende Einweisung und Schulung im Bereich Fremdkörpermanagement (Geräteeinweisung und Umsetzung) vor Nutzung</w:t>
            </w:r>
          </w:p>
          <w:p w:rsidR="005A3138" w:rsidRPr="005A3138" w:rsidRDefault="005A3138" w:rsidP="00D22133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Informieren Sie sich regelmäßig über den Aushang Fremdkörpermanagement</w:t>
            </w:r>
          </w:p>
          <w:p w:rsidR="00D22133" w:rsidRPr="00796CC5" w:rsidRDefault="00D22133" w:rsidP="00D22133">
            <w:pPr>
              <w:pStyle w:val="Listenabsatz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133" w:rsidRPr="005A3138" w:rsidTr="00807722">
        <w:tc>
          <w:tcPr>
            <w:tcW w:w="9493" w:type="dxa"/>
            <w:shd w:val="clear" w:color="auto" w:fill="E7E6E6" w:themeFill="background2"/>
          </w:tcPr>
          <w:p w:rsidR="00D22133" w:rsidRPr="005A3138" w:rsidRDefault="00D22133" w:rsidP="00807722">
            <w:pPr>
              <w:rPr>
                <w:rFonts w:ascii="Arial" w:hAnsi="Arial" w:cs="Arial"/>
                <w:sz w:val="24"/>
                <w:szCs w:val="24"/>
              </w:rPr>
            </w:pPr>
            <w:r w:rsidRPr="005A3138">
              <w:rPr>
                <w:rFonts w:ascii="Arial" w:hAnsi="Arial" w:cs="Arial"/>
                <w:sz w:val="24"/>
                <w:szCs w:val="24"/>
              </w:rPr>
              <w:t>Maßnahmen im Gefahrenfall</w:t>
            </w:r>
          </w:p>
        </w:tc>
      </w:tr>
      <w:tr w:rsidR="00D22133" w:rsidRPr="005A3138" w:rsidTr="00807722">
        <w:tc>
          <w:tcPr>
            <w:tcW w:w="9493" w:type="dxa"/>
          </w:tcPr>
          <w:p w:rsidR="00D22133" w:rsidRPr="005A3138" w:rsidRDefault="00D22133" w:rsidP="00D22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Folgende Maßnahmen sind im Gefahrenfa</w:t>
            </w:r>
            <w:r w:rsidR="0045172C" w:rsidRPr="005A3138">
              <w:rPr>
                <w:rFonts w:ascii="Arial" w:hAnsi="Arial" w:cs="Arial"/>
                <w:sz w:val="20"/>
                <w:szCs w:val="20"/>
              </w:rPr>
              <w:t>ll umzusetzen:</w:t>
            </w:r>
          </w:p>
          <w:p w:rsidR="00D22133" w:rsidRPr="005A3138" w:rsidRDefault="00D22133" w:rsidP="00D22133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Produktion wird unmittelbar angehalten</w:t>
            </w:r>
          </w:p>
          <w:p w:rsidR="00D22133" w:rsidRPr="005A3138" w:rsidRDefault="00D22133" w:rsidP="00D22133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Meldung Fremdkörpermanagement wird umgehend erstellt</w:t>
            </w:r>
          </w:p>
          <w:p w:rsidR="00D22133" w:rsidRPr="005A3138" w:rsidRDefault="00D22133" w:rsidP="00D22133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Unmittelbare Meldung an Produktionsleitung, Küchenchef(in), oder Schichtleiter(in)</w:t>
            </w:r>
          </w:p>
          <w:p w:rsidR="00D22133" w:rsidRPr="005A3138" w:rsidRDefault="00D22133" w:rsidP="00D22133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Produktion wird sichergestellt (keine Ausgabe an Versandt)</w:t>
            </w:r>
          </w:p>
          <w:p w:rsidR="00D22133" w:rsidRPr="005A3138" w:rsidRDefault="00D22133" w:rsidP="00D22133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 xml:space="preserve">Freigabe der Produktion nur nach schriftlicher Freigabe durch </w:t>
            </w:r>
            <w:r w:rsidRPr="005A3138">
              <w:rPr>
                <w:rFonts w:ascii="Arial" w:hAnsi="Arial" w:cs="Arial"/>
                <w:sz w:val="20"/>
                <w:szCs w:val="20"/>
              </w:rPr>
              <w:t>Produktionsleitung, Küchenchef(in), oder Schichtleiter(in)</w:t>
            </w:r>
          </w:p>
          <w:p w:rsidR="005A3138" w:rsidRPr="005A3138" w:rsidRDefault="005A3138" w:rsidP="005A3138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Mitwirkung nach Vorgaben der Leitung vor Ort</w:t>
            </w:r>
          </w:p>
          <w:p w:rsidR="005A3138" w:rsidRPr="005A3138" w:rsidRDefault="005A3138" w:rsidP="005A3138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138">
              <w:rPr>
                <w:rFonts w:ascii="Arial" w:hAnsi="Arial" w:cs="Arial"/>
                <w:sz w:val="20"/>
                <w:szCs w:val="20"/>
              </w:rPr>
              <w:t>Im Zweifel einer Kontamination ist die Produktion zu entsorgen</w:t>
            </w:r>
          </w:p>
          <w:p w:rsidR="005A3138" w:rsidRPr="005A3138" w:rsidRDefault="005A3138" w:rsidP="005A3138">
            <w:pPr>
              <w:pStyle w:val="Listenabsatz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138" w:rsidRPr="00732676" w:rsidTr="00807722">
        <w:tc>
          <w:tcPr>
            <w:tcW w:w="9493" w:type="dxa"/>
            <w:shd w:val="clear" w:color="auto" w:fill="E7E6E6" w:themeFill="background2"/>
          </w:tcPr>
          <w:p w:rsidR="005A3138" w:rsidRPr="00732676" w:rsidRDefault="00972A53" w:rsidP="008077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Verantwortlich für Aushang</w:t>
            </w:r>
          </w:p>
        </w:tc>
      </w:tr>
      <w:tr w:rsidR="005A3138" w:rsidRPr="00C842F0" w:rsidTr="00807722">
        <w:tc>
          <w:tcPr>
            <w:tcW w:w="9493" w:type="dxa"/>
          </w:tcPr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972A53" w:rsidP="00972A53">
            <w:pPr>
              <w:pStyle w:val="Listenabsatz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3138" w:rsidRDefault="005A3138" w:rsidP="008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</w:p>
          <w:p w:rsidR="005A3138" w:rsidRDefault="005A3138" w:rsidP="008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Name, Vorname, Unterschrift</w:t>
            </w:r>
          </w:p>
          <w:p w:rsidR="005A3138" w:rsidRPr="00732676" w:rsidRDefault="005A3138" w:rsidP="008077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2A53" w:rsidRPr="002E5975" w:rsidRDefault="00972A53" w:rsidP="0045172C">
      <w:pPr>
        <w:spacing w:after="0"/>
        <w:rPr>
          <w:rFonts w:ascii="Arial" w:hAnsi="Arial" w:cs="Arial"/>
          <w:sz w:val="24"/>
          <w:szCs w:val="24"/>
        </w:rPr>
      </w:pPr>
    </w:p>
    <w:sectPr w:rsidR="00972A53" w:rsidRPr="002E5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4DB7"/>
    <w:multiLevelType w:val="hybridMultilevel"/>
    <w:tmpl w:val="575E1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114C"/>
    <w:multiLevelType w:val="hybridMultilevel"/>
    <w:tmpl w:val="80EC4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3C26"/>
    <w:multiLevelType w:val="hybridMultilevel"/>
    <w:tmpl w:val="5BF2A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13609"/>
    <w:multiLevelType w:val="hybridMultilevel"/>
    <w:tmpl w:val="6C521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062E"/>
    <w:multiLevelType w:val="hybridMultilevel"/>
    <w:tmpl w:val="40625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D5804"/>
    <w:multiLevelType w:val="hybridMultilevel"/>
    <w:tmpl w:val="A5FEA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6635A"/>
    <w:multiLevelType w:val="hybridMultilevel"/>
    <w:tmpl w:val="7526D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72AD8"/>
    <w:multiLevelType w:val="hybridMultilevel"/>
    <w:tmpl w:val="B366D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B7FC3"/>
    <w:multiLevelType w:val="hybridMultilevel"/>
    <w:tmpl w:val="5890E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1F11F5"/>
    <w:rsid w:val="00242079"/>
    <w:rsid w:val="002608CA"/>
    <w:rsid w:val="002A241A"/>
    <w:rsid w:val="002D473F"/>
    <w:rsid w:val="002E5975"/>
    <w:rsid w:val="00321BEE"/>
    <w:rsid w:val="00372B20"/>
    <w:rsid w:val="00390394"/>
    <w:rsid w:val="00414D17"/>
    <w:rsid w:val="0045172C"/>
    <w:rsid w:val="004A077A"/>
    <w:rsid w:val="004B1C70"/>
    <w:rsid w:val="004C0EEA"/>
    <w:rsid w:val="004F20B7"/>
    <w:rsid w:val="005A3138"/>
    <w:rsid w:val="005E71F6"/>
    <w:rsid w:val="005F4A52"/>
    <w:rsid w:val="00607532"/>
    <w:rsid w:val="006170C1"/>
    <w:rsid w:val="00653A39"/>
    <w:rsid w:val="00796CC5"/>
    <w:rsid w:val="00972A53"/>
    <w:rsid w:val="009955F9"/>
    <w:rsid w:val="009F6771"/>
    <w:rsid w:val="00AE5E56"/>
    <w:rsid w:val="00BD70E4"/>
    <w:rsid w:val="00D22133"/>
    <w:rsid w:val="00E02055"/>
    <w:rsid w:val="00E1197C"/>
    <w:rsid w:val="00E878CD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2020-04-01T20:00:00Z</dcterms:created>
  <dcterms:modified xsi:type="dcterms:W3CDTF">2020-04-01T20:01:00Z</dcterms:modified>
</cp:coreProperties>
</file>